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6F6BCF" w:rsidRPr="0062270F" w:rsidTr="006F6BCF">
        <w:tc>
          <w:tcPr>
            <w:tcW w:w="4927" w:type="dxa"/>
          </w:tcPr>
          <w:p w:rsidR="006F6BCF" w:rsidRPr="0062270F" w:rsidRDefault="006F6BCF" w:rsidP="006F6BC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6F6BCF" w:rsidRPr="0062270F" w:rsidRDefault="006F6BCF" w:rsidP="006F6BCF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Приложение ОПОП</w:t>
            </w:r>
          </w:p>
          <w:p w:rsidR="006F6BCF" w:rsidRPr="0062270F" w:rsidRDefault="006F6BCF" w:rsidP="006F6BC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РАБОЧАЯ ПРОГРАММА </w:t>
      </w: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УЧЕБНОЙ ДИСЦИПЛИНЫ</w:t>
      </w: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 13 «СЕМЕЙНОЕ ПРАВО»</w:t>
      </w: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40.02.02 «Правоохранительная деятельность</w:t>
      </w: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специальность</w:t>
      </w: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2025 г.</w:t>
      </w:r>
    </w:p>
    <w:p w:rsidR="006F6BCF" w:rsidRPr="0062270F" w:rsidRDefault="006F6BCF" w:rsidP="006F6BCF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6F6BCF" w:rsidRPr="0062270F" w:rsidRDefault="006F6BCF" w:rsidP="006F6BCF">
      <w:pPr>
        <w:widowControl w:val="0"/>
        <w:spacing w:after="0"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3966412"/>
      <w:proofErr w:type="gramStart"/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lastRenderedPageBreak/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62270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2270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F6BC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ОП 13 «СЕМЕЙНОЕ ПРАВО»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227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proofErr w:type="spellStart"/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6227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6227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17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05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2012</w:t>
      </w:r>
      <w:r w:rsidRPr="0062270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413</w:t>
      </w:r>
      <w:r w:rsidRPr="0062270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2270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12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08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2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2)</w:t>
      </w:r>
      <w:r w:rsidRPr="0062270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2270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2270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227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227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227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М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и-</w:t>
      </w:r>
      <w:proofErr w:type="spellStart"/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2270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2270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ий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62270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62270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2270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10</w:t>
      </w:r>
      <w:r w:rsidRPr="0062270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января 2025 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6227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6227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«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227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льного</w:t>
      </w:r>
      <w:r w:rsidRPr="006227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ион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62270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2270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227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40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62270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6227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2270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270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227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6227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62270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27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62270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227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gramEnd"/>
    </w:p>
    <w:p w:rsidR="006F6BCF" w:rsidRPr="0062270F" w:rsidRDefault="006F6BCF" w:rsidP="006F6B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CF" w:rsidRPr="0062270F" w:rsidRDefault="006F6BCF" w:rsidP="006F6B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CF" w:rsidRPr="0062270F" w:rsidRDefault="006F6BCF" w:rsidP="006F6B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CF" w:rsidRPr="0062270F" w:rsidRDefault="006F6BCF" w:rsidP="006F6BC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CF" w:rsidRPr="0062270F" w:rsidRDefault="006F6BCF" w:rsidP="006F6BC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CF" w:rsidRPr="0062270F" w:rsidRDefault="006F6BCF" w:rsidP="006F6B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F6BCF" w:rsidRPr="0062270F" w:rsidRDefault="006F6BCF" w:rsidP="006F6BCF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Рассмотрена </w:t>
      </w:r>
    </w:p>
    <w:p w:rsidR="006F6BCF" w:rsidRPr="0062270F" w:rsidRDefault="006F6BCF" w:rsidP="006F6BCF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кафедральным  объединением</w:t>
      </w:r>
    </w:p>
    <w:p w:rsidR="006F6BCF" w:rsidRPr="0062270F" w:rsidRDefault="006F6BCF" w:rsidP="006F6BCF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 </w:t>
      </w:r>
      <w:proofErr w:type="gramStart"/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proofErr w:type="gramEnd"/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 ___  </w:t>
      </w:r>
      <w:proofErr w:type="gramStart"/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«</w:t>
      </w:r>
      <w:r w:rsidRPr="0062270F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6F6BCF" w:rsidRPr="0062270F" w:rsidRDefault="006F6BCF" w:rsidP="006F6BCF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6BCF" w:rsidRPr="0062270F" w:rsidRDefault="006F6BCF" w:rsidP="006F6BCF">
      <w:pPr>
        <w:widowControl w:val="0"/>
        <w:spacing w:after="0" w:line="240" w:lineRule="auto"/>
        <w:ind w:left="3109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</w:t>
      </w:r>
    </w:p>
    <w:p w:rsidR="006F6BCF" w:rsidRPr="0062270F" w:rsidRDefault="006F6BCF" w:rsidP="006F6BCF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Рекомендована  </w:t>
      </w:r>
    </w:p>
    <w:p w:rsidR="006F6BCF" w:rsidRPr="0062270F" w:rsidRDefault="006F6BCF" w:rsidP="006F6BCF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  советом</w:t>
      </w:r>
    </w:p>
    <w:p w:rsidR="006F6BCF" w:rsidRPr="0062270F" w:rsidRDefault="006F6BCF" w:rsidP="006F6BCF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 МС   №  ___  от    «</w:t>
      </w:r>
      <w:r w:rsidRPr="0062270F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62270F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6F6BCF" w:rsidRPr="0062270F" w:rsidRDefault="006F6BCF" w:rsidP="006F6BCF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CF" w:rsidRPr="0062270F" w:rsidRDefault="006F6BCF" w:rsidP="006F6BCF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F6BCF" w:rsidRPr="0062270F" w:rsidRDefault="006F6BCF" w:rsidP="006F6BCF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F6BCF" w:rsidRPr="0062270F" w:rsidRDefault="006F6BCF" w:rsidP="006F6BCF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6F6BCF" w:rsidRPr="0062270F" w:rsidRDefault="006F6BCF" w:rsidP="006F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22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СОДЕРЖАНИЕ</w:t>
      </w:r>
    </w:p>
    <w:p w:rsidR="006F6BCF" w:rsidRPr="0062270F" w:rsidRDefault="006F6BCF" w:rsidP="006F6BC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6F6BCF" w:rsidRPr="0062270F" w:rsidTr="006F6BCF">
        <w:tc>
          <w:tcPr>
            <w:tcW w:w="648" w:type="dxa"/>
            <w:shd w:val="clear" w:color="auto" w:fill="auto"/>
          </w:tcPr>
          <w:p w:rsidR="006F6BCF" w:rsidRPr="0062270F" w:rsidRDefault="006F6BCF" w:rsidP="006F6BC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6F6BCF" w:rsidRPr="0062270F" w:rsidRDefault="006F6BCF" w:rsidP="006F6BC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F6BCF" w:rsidRPr="0062270F" w:rsidRDefault="006F6BCF" w:rsidP="006F6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  <w:tr w:rsidR="006F6BCF" w:rsidRPr="0062270F" w:rsidTr="006F6BCF">
        <w:tc>
          <w:tcPr>
            <w:tcW w:w="648" w:type="dxa"/>
            <w:shd w:val="clear" w:color="auto" w:fill="auto"/>
          </w:tcPr>
          <w:p w:rsidR="006F6BCF" w:rsidRPr="0062270F" w:rsidRDefault="006F6BCF" w:rsidP="006F6BC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6F6BCF" w:rsidRPr="0062270F" w:rsidRDefault="006F6BCF" w:rsidP="006F6BC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F6BCF" w:rsidRPr="0062270F" w:rsidRDefault="006F6BCF" w:rsidP="006F6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6F6BCF" w:rsidRPr="0062270F" w:rsidTr="006F6BCF">
        <w:tc>
          <w:tcPr>
            <w:tcW w:w="648" w:type="dxa"/>
            <w:shd w:val="clear" w:color="auto" w:fill="auto"/>
          </w:tcPr>
          <w:p w:rsidR="006F6BCF" w:rsidRPr="0062270F" w:rsidRDefault="006F6BCF" w:rsidP="006F6BC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8820" w:type="dxa"/>
            <w:shd w:val="clear" w:color="auto" w:fill="auto"/>
          </w:tcPr>
          <w:p w:rsidR="006F6BCF" w:rsidRPr="0062270F" w:rsidRDefault="006F6BCF" w:rsidP="006F6BC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УСЛОВИЯ РЕАЛИЗАЦИИ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F6BCF" w:rsidRPr="0062270F" w:rsidRDefault="006F6BCF" w:rsidP="006F6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6F6BCF" w:rsidRPr="0062270F" w:rsidTr="006F6BCF">
        <w:tc>
          <w:tcPr>
            <w:tcW w:w="648" w:type="dxa"/>
            <w:shd w:val="clear" w:color="auto" w:fill="auto"/>
          </w:tcPr>
          <w:p w:rsidR="006F6BCF" w:rsidRPr="0062270F" w:rsidRDefault="006F6BCF" w:rsidP="006F6BC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:rsidR="006F6BCF" w:rsidRPr="0062270F" w:rsidRDefault="006F6BCF" w:rsidP="006F6BC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F6BCF" w:rsidRPr="0062270F" w:rsidRDefault="006F6BCF" w:rsidP="006F6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2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12</w:t>
            </w:r>
          </w:p>
        </w:tc>
      </w:tr>
    </w:tbl>
    <w:p w:rsidR="006F6BCF" w:rsidRPr="0062270F" w:rsidRDefault="006F6BCF" w:rsidP="006F6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F6BCF" w:rsidRDefault="006F6BCF" w:rsidP="006F6BCF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iCs/>
          <w:caps/>
          <w:kern w:val="32"/>
          <w:sz w:val="24"/>
          <w:szCs w:val="24"/>
          <w:lang w:eastAsia="x-none"/>
        </w:rPr>
      </w:pPr>
      <w:r w:rsidRPr="0062270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u w:val="single"/>
          <w:lang w:eastAsia="ru-RU"/>
        </w:rPr>
        <w:br w:type="page"/>
      </w:r>
    </w:p>
    <w:p w:rsidR="006F6BCF" w:rsidRPr="006F6BCF" w:rsidRDefault="006F6BCF" w:rsidP="006F6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ОБЩАЯ ХАРАКТЕРИСТИКА РАБОЧЕЙ ПРОГРАММЫ дисциплины</w:t>
      </w:r>
    </w:p>
    <w:p w:rsidR="006F6BCF" w:rsidRPr="006F6BCF" w:rsidRDefault="006F6BCF" w:rsidP="006F6BCF">
      <w:pPr>
        <w:widowControl w:val="0"/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uppressAutoHyphens/>
        <w:autoSpaceDE w:val="0"/>
        <w:spacing w:after="2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ОП.15«семейное право»</w:t>
      </w:r>
    </w:p>
    <w:p w:rsidR="006F6BCF" w:rsidRPr="006F6BCF" w:rsidRDefault="006F6BCF" w:rsidP="006F6BCF">
      <w:pPr>
        <w:widowControl w:val="0"/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uppressAutoHyphens/>
        <w:autoSpaceDE w:val="0"/>
        <w:spacing w:after="2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6F6BCF" w:rsidRPr="006F6BCF" w:rsidRDefault="006F6BCF" w:rsidP="006F6B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1.1. </w:t>
      </w:r>
      <w:r w:rsidRPr="006F6B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место дисциплины в структуре образовательной программы</w:t>
      </w:r>
    </w:p>
    <w:p w:rsidR="006F6BCF" w:rsidRPr="006F6BCF" w:rsidRDefault="006F6BCF" w:rsidP="006F6B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6BCF" w:rsidRPr="006F6BCF" w:rsidRDefault="006F6BCF" w:rsidP="006F6B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дисциплины ОП. 15 «Семейное право» приобретение теоретических знаний и практических умений в области семейного права.</w:t>
      </w:r>
    </w:p>
    <w:p w:rsidR="006F6BCF" w:rsidRPr="006F6BCF" w:rsidRDefault="006F6BCF" w:rsidP="006F6B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ОП. 15 «Семейное право» включена в вариативную часть </w:t>
      </w:r>
      <w:proofErr w:type="spellStart"/>
      <w:r w:rsidRPr="006F6BC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общепрофесссионального</w:t>
      </w:r>
      <w:proofErr w:type="spellEnd"/>
      <w:r w:rsidRPr="006F6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цикла образовательной программы</w:t>
      </w:r>
    </w:p>
    <w:p w:rsidR="006F6BCF" w:rsidRPr="006F6BCF" w:rsidRDefault="006F6BCF" w:rsidP="006F6B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6BCF" w:rsidRPr="006F6BCF" w:rsidRDefault="006F6BCF" w:rsidP="006F6BCF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color w:val="5A5A5A"/>
          <w:spacing w:val="15"/>
          <w:sz w:val="24"/>
          <w:szCs w:val="24"/>
          <w:lang w:eastAsia="ru-RU"/>
        </w:rPr>
      </w:pPr>
      <w:bookmarkStart w:id="1" w:name="_Toc167449864"/>
      <w:r w:rsidRPr="006F6BCF">
        <w:rPr>
          <w:rFonts w:ascii="Times New Roman" w:eastAsia="Segoe UI" w:hAnsi="Times New Roman" w:cs="Times New Roman"/>
          <w:b/>
          <w:bCs/>
          <w:color w:val="5A5A5A"/>
          <w:spacing w:val="15"/>
          <w:sz w:val="24"/>
          <w:szCs w:val="24"/>
          <w:lang w:eastAsia="ru-RU"/>
        </w:rPr>
        <w:t>1.2 Планируемые результаты освоения дисциплины</w:t>
      </w:r>
      <w:bookmarkEnd w:id="1"/>
    </w:p>
    <w:p w:rsidR="006F6BCF" w:rsidRPr="006F6BCF" w:rsidRDefault="006F6BCF" w:rsidP="006F6BC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матрице компетенций выпускника.</w:t>
      </w:r>
    </w:p>
    <w:p w:rsidR="006F6BCF" w:rsidRPr="006F6BCF" w:rsidRDefault="006F6BCF" w:rsidP="006F6BC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результате освоения дисциплины </w:t>
      </w:r>
      <w:proofErr w:type="gramStart"/>
      <w:r w:rsidRPr="006F6B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обучающийся</w:t>
      </w:r>
      <w:proofErr w:type="gramEnd"/>
      <w:r w:rsidRPr="006F6B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должен:</w:t>
      </w:r>
    </w:p>
    <w:p w:rsidR="006F6BCF" w:rsidRPr="006F6BCF" w:rsidRDefault="006F6BCF" w:rsidP="006F6B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6BCF" w:rsidRPr="006F6BCF" w:rsidRDefault="006F6BCF" w:rsidP="006F6B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1.3. Обоснование часов вариативной части ОПОП-П</w:t>
      </w:r>
    </w:p>
    <w:tbl>
      <w:tblPr>
        <w:tblStyle w:val="50"/>
        <w:tblW w:w="10036" w:type="dxa"/>
        <w:tblInd w:w="-5" w:type="dxa"/>
        <w:tblLook w:val="04A0" w:firstRow="1" w:lastRow="0" w:firstColumn="1" w:lastColumn="0" w:noHBand="0" w:noVBand="1"/>
      </w:tblPr>
      <w:tblGrid>
        <w:gridCol w:w="761"/>
        <w:gridCol w:w="3082"/>
        <w:gridCol w:w="2060"/>
        <w:gridCol w:w="1422"/>
        <w:gridCol w:w="2711"/>
      </w:tblGrid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№№ </w:t>
            </w:r>
            <w:proofErr w:type="gramStart"/>
            <w:r w:rsidRPr="006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Дополнительные знания, умения, навык</w:t>
            </w:r>
            <w:proofErr w:type="gramStart"/>
            <w:r w:rsidRPr="006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6F6B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(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если указаны ПК)</w:t>
            </w:r>
          </w:p>
        </w:tc>
        <w:tc>
          <w:tcPr>
            <w:tcW w:w="2060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№, наименование темы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часов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Обоснование включения в рабочую программу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numPr>
                <w:ilvl w:val="1"/>
                <w:numId w:val="4"/>
              </w:numPr>
              <w:suppressAutoHyphens/>
              <w:snapToGrid w:val="0"/>
              <w:ind w:left="-13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Понятие, предмет, метод и принципы семейного права. Источники семейного права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нормативно-правовых актов, регулирующих семейные отношения, что способствует боле глубокому пониманию этой отрасли права и ее роли в профессиональной деятельности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numPr>
                <w:ilvl w:val="1"/>
                <w:numId w:val="4"/>
              </w:numPr>
              <w:suppressAutoHyphens/>
              <w:snapToGrid w:val="0"/>
              <w:ind w:left="-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Семейные правоотношения и субъекты семейного права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студентов знаний о субъектах семейного права и их взаимоотношений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numPr>
                <w:ilvl w:val="1"/>
                <w:numId w:val="4"/>
              </w:numPr>
              <w:suppressAutoHyphens/>
              <w:spacing w:after="120" w:line="200" w:lineRule="atLeast"/>
              <w:ind w:left="-82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 брака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студентов знаний об условиях и порядке заключения брака по российскому законодательству для осуществления профессиональной деятельности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 Личные имущественные права и обязанности супругов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студентов знаний об личных  имущественных правах, а также обязанностях </w:t>
            </w: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супругов в период брака, что способствует принятию более справедливых решений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 Имущественные права и обязанности супругов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студентов знаний об имущественных правах, а также обязанностях супругов в период брака, что способствует принятию более справедливых решений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ind w:left="26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 Алиментные обязательства родителей и детей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студентов знаний об общих положениях в области алиментных обязательств родителей и детей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ind w:left="26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 Алиментные обязательства супругов и бывших супругов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студентов знаний об алиментных обязательствах супругов и бывших супругов для оказания содействия правосудию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3.3. Алиментные обязательства других членов семьи. Порядок взыскания и уплаты алиментов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студентов знаний об алиментных обязательствах других членов семьи, а также порядок взыскания и уплаты алиментов для оказания содействия правосудию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 Усыновление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студентов знаний в области усыновления для осуществлении практической работы в области семейного устройства детей для оказания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</w:p>
        </w:tc>
      </w:tr>
      <w:tr w:rsidR="006F6BCF" w:rsidRPr="006F6BCF" w:rsidTr="006F6BCF">
        <w:tc>
          <w:tcPr>
            <w:tcW w:w="761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82" w:type="dxa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 Опека и попечительство над детьми</w:t>
            </w:r>
          </w:p>
        </w:tc>
        <w:tc>
          <w:tcPr>
            <w:tcW w:w="1422" w:type="dxa"/>
          </w:tcPr>
          <w:p w:rsidR="006F6BCF" w:rsidRPr="006F6BCF" w:rsidRDefault="006F6BCF" w:rsidP="006F6BCF">
            <w:pPr>
              <w:suppressAutoHyphens/>
              <w:spacing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11" w:type="dxa"/>
          </w:tcPr>
          <w:p w:rsidR="006F6BCF" w:rsidRPr="006F6BCF" w:rsidRDefault="006F6BCF" w:rsidP="006F6BCF">
            <w:pPr>
              <w:spacing w:before="100" w:beforeAutospacing="1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студентов </w:t>
            </w:r>
            <w:proofErr w:type="gramStart"/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методологии комплексного подхода взаимосвязи опеки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попечительства, что способствует принятию более справедливых решений</w:t>
            </w:r>
          </w:p>
        </w:tc>
      </w:tr>
    </w:tbl>
    <w:p w:rsidR="006F6BCF" w:rsidRPr="006F6BCF" w:rsidRDefault="006F6BCF" w:rsidP="006F6B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6BCF" w:rsidRPr="006F6BCF" w:rsidRDefault="006F6BCF" w:rsidP="006F6BCF">
      <w:pPr>
        <w:pStyle w:val="a8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СТРУКТУРА И СОДЕРЖАНИЕ ДИСЦИПЛИНЫ</w:t>
      </w:r>
    </w:p>
    <w:p w:rsidR="006F6BCF" w:rsidRPr="006F6BCF" w:rsidRDefault="006F6BCF" w:rsidP="006F6BCF">
      <w:pPr>
        <w:pStyle w:val="a8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F6BCF" w:rsidRPr="006F6BCF" w:rsidRDefault="006F6BCF" w:rsidP="006F6BCF">
      <w:pPr>
        <w:pStyle w:val="a8"/>
        <w:numPr>
          <w:ilvl w:val="1"/>
          <w:numId w:val="4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Трудоемкость освоения дисциплины</w:t>
      </w:r>
    </w:p>
    <w:p w:rsidR="006F6BCF" w:rsidRPr="006F6BCF" w:rsidRDefault="006F6BCF" w:rsidP="006F6BCF">
      <w:pPr>
        <w:pStyle w:val="a8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3809" w:type="pct"/>
        <w:tblInd w:w="1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79"/>
        <w:gridCol w:w="1159"/>
      </w:tblGrid>
      <w:tr w:rsidR="006F6BCF" w:rsidRPr="006F6BCF" w:rsidTr="006F6BCF">
        <w:trPr>
          <w:trHeight w:val="23"/>
        </w:trPr>
        <w:tc>
          <w:tcPr>
            <w:tcW w:w="4288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Наименование составных частей дисциплины</w:t>
            </w:r>
          </w:p>
        </w:tc>
        <w:tc>
          <w:tcPr>
            <w:tcW w:w="712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iCs/>
                <w:sz w:val="24"/>
                <w:lang w:eastAsia="ar-SA"/>
              </w:rPr>
              <w:t>Объем в часах</w:t>
            </w:r>
          </w:p>
        </w:tc>
      </w:tr>
      <w:tr w:rsidR="006F6BCF" w:rsidRPr="006F6BCF" w:rsidTr="006F6BCF">
        <w:trPr>
          <w:trHeight w:val="23"/>
        </w:trPr>
        <w:tc>
          <w:tcPr>
            <w:tcW w:w="4288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Учебные занятия, в </w:t>
            </w:r>
            <w:proofErr w:type="spellStart"/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т.ч</w:t>
            </w:r>
            <w:proofErr w:type="spellEnd"/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.:</w:t>
            </w:r>
          </w:p>
        </w:tc>
        <w:tc>
          <w:tcPr>
            <w:tcW w:w="712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6F6BCF" w:rsidRPr="006F6BCF" w:rsidTr="006F6BCF">
        <w:trPr>
          <w:trHeight w:val="23"/>
        </w:trPr>
        <w:tc>
          <w:tcPr>
            <w:tcW w:w="4288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Теоретические занятия</w:t>
            </w:r>
          </w:p>
        </w:tc>
        <w:tc>
          <w:tcPr>
            <w:tcW w:w="712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</w:tr>
      <w:tr w:rsidR="006F6BCF" w:rsidRPr="006F6BCF" w:rsidTr="006F6BCF">
        <w:trPr>
          <w:trHeight w:val="23"/>
        </w:trPr>
        <w:tc>
          <w:tcPr>
            <w:tcW w:w="4288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В том числе практических и лабораторных занятий</w:t>
            </w:r>
          </w:p>
        </w:tc>
        <w:tc>
          <w:tcPr>
            <w:tcW w:w="712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6F6BCF" w:rsidRPr="006F6BCF" w:rsidTr="006F6BCF">
        <w:trPr>
          <w:trHeight w:val="23"/>
        </w:trPr>
        <w:tc>
          <w:tcPr>
            <w:tcW w:w="4288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Промежуточная аттестация </w:t>
            </w:r>
            <w:r w:rsidRPr="006F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r w:rsidRPr="006F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форме дифференцированного зачета</w:t>
            </w:r>
          </w:p>
        </w:tc>
        <w:tc>
          <w:tcPr>
            <w:tcW w:w="712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6F6BCF" w:rsidRPr="006F6BCF" w:rsidTr="006F6BCF">
        <w:trPr>
          <w:trHeight w:val="23"/>
        </w:trPr>
        <w:tc>
          <w:tcPr>
            <w:tcW w:w="4288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12" w:type="pct"/>
            <w:vAlign w:val="center"/>
          </w:tcPr>
          <w:p w:rsidR="006F6BCF" w:rsidRPr="006F6BCF" w:rsidRDefault="006F6BCF" w:rsidP="006F6BCF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</w:tbl>
    <w:p w:rsidR="006F6BCF" w:rsidRPr="006F6BCF" w:rsidRDefault="006F6BCF" w:rsidP="006F6BC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  <w:sectPr w:rsidR="006F6BCF" w:rsidRPr="006F6BCF" w:rsidSect="006F6BCF">
          <w:headerReference w:type="default" r:id="rId6"/>
          <w:pgSz w:w="11906" w:h="16838"/>
          <w:pgMar w:top="720" w:right="720" w:bottom="720" w:left="720" w:header="1389" w:footer="1673" w:gutter="0"/>
          <w:cols w:space="720"/>
          <w:titlePg/>
          <w:docGrid w:linePitch="360"/>
        </w:sectPr>
      </w:pPr>
    </w:p>
    <w:p w:rsidR="006F6BCF" w:rsidRPr="006F6BCF" w:rsidRDefault="006F6BCF" w:rsidP="006F6BC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6F6BCF">
        <w:rPr>
          <w:rFonts w:ascii="Times New Roman" w:eastAsia="Times New Roman" w:hAnsi="Times New Roman" w:cs="Times New Roman"/>
          <w:b/>
          <w:lang w:eastAsia="ar-SA"/>
        </w:rPr>
        <w:lastRenderedPageBreak/>
        <w:t>2.2. Содержан6ие дисциплины ОП.15«Семейное право»</w:t>
      </w:r>
    </w:p>
    <w:p w:rsidR="006F6BCF" w:rsidRPr="006F6BCF" w:rsidRDefault="006F6BCF" w:rsidP="006F6BC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50"/>
        <w:tblW w:w="4808" w:type="pct"/>
        <w:tblLayout w:type="fixed"/>
        <w:tblLook w:val="01E0" w:firstRow="1" w:lastRow="1" w:firstColumn="1" w:lastColumn="1" w:noHBand="0" w:noVBand="0"/>
      </w:tblPr>
      <w:tblGrid>
        <w:gridCol w:w="2297"/>
        <w:gridCol w:w="407"/>
        <w:gridCol w:w="14"/>
        <w:gridCol w:w="80"/>
        <w:gridCol w:w="8519"/>
        <w:gridCol w:w="1695"/>
        <w:gridCol w:w="1206"/>
      </w:tblGrid>
      <w:tr w:rsidR="006F6BCF" w:rsidRPr="006F6BCF" w:rsidTr="006F6BCF">
        <w:tc>
          <w:tcPr>
            <w:tcW w:w="808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Наим6енование раздел6ов и тем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Содержание, лабораторные и практические работы, курсовая работа (проект)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Объем, </w:t>
            </w:r>
            <w:proofErr w:type="spellStart"/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ак</w:t>
            </w:r>
            <w:proofErr w:type="spellEnd"/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ч. / в том числе в форме практической подготовки, </w:t>
            </w:r>
            <w:proofErr w:type="spellStart"/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ак</w:t>
            </w:r>
            <w:proofErr w:type="spellEnd"/>
            <w:r w:rsidRPr="006F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ч.</w:t>
            </w:r>
          </w:p>
        </w:tc>
        <w:tc>
          <w:tcPr>
            <w:tcW w:w="424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Коды компетенций, формированию которых способствует элемент программы</w:t>
            </w:r>
          </w:p>
        </w:tc>
      </w:tr>
      <w:tr w:rsidR="006F6BCF" w:rsidRPr="006F6BCF" w:rsidTr="006F6BCF">
        <w:trPr>
          <w:trHeight w:val="297"/>
        </w:trPr>
        <w:tc>
          <w:tcPr>
            <w:tcW w:w="808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424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6F6BCF" w:rsidRPr="006F6BCF" w:rsidTr="006F6BCF">
        <w:trPr>
          <w:trHeight w:val="297"/>
        </w:trPr>
        <w:tc>
          <w:tcPr>
            <w:tcW w:w="3980" w:type="pct"/>
            <w:gridSpan w:val="5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1.  4Общие положения семейного права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424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F6BCF" w:rsidRPr="006F6BCF" w:rsidTr="006F6BCF"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1.1.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Понятие, предмет, метод и принципы семейного права.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семейного права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424" w:type="pct"/>
            <w:vMerge w:val="restar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01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02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06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1380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Место семейного права в системе частного права РФ/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Предмет семейного права. Круг отношений, регулируемых семейным правом. Понятие семьи в </w:t>
            </w: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социологическом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и юридических смыслах. Метод регулирования семейно-правовых отношений.</w:t>
            </w:r>
          </w:p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Понятие и виды источников семейного права (Конституция РФ, Семейное законодательство, Полномочия субъектов РФ по урегулированию семейных отношений).</w:t>
            </w:r>
          </w:p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Задание на дом: 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Подготовить презентацию к сообщению: семейное право – отрасль российского права.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36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В том числе практических и лабораторных занятий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301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3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9" w:type="pct"/>
            <w:gridSpan w:val="3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Практическая работа №1. Основные начала (принципы) семейного права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. Функции семейного права: регулятивная, воспитательная и охранительная, их характеристика.</w:t>
            </w:r>
          </w:p>
          <w:p w:rsidR="006F6BCF" w:rsidRPr="006F6BCF" w:rsidRDefault="006F6BCF" w:rsidP="006F6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Задание на дом: 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Заполнить таблицу «Отношения, регулируемые семейным правом»;</w:t>
            </w:r>
          </w:p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Составить схему «Функции семейного права».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1.2.</w:t>
            </w:r>
          </w:p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Семейные правоотношения и субъекты семейного права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 w:val="restar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01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02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06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6" w:type="pct"/>
            <w:gridSpan w:val="3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96" w:type="pct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Понятие, особенности и виды семейных правоотношений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. / Конституция Российской Федерации. Семейное законодательство. Полномочия субъектов РФ по урегулированию семейных отношений. Юридические факты в семейном праве.</w:t>
            </w:r>
          </w:p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Задание на </w:t>
            </w:r>
            <w:proofErr w:type="spellStart"/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дом</w:t>
            </w:r>
            <w:proofErr w:type="gramStart"/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З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аполнить</w:t>
            </w:r>
            <w:proofErr w:type="spellEnd"/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таблицу «Сходство и различие семейного права с другими отраслями права».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1.3.</w:t>
            </w:r>
          </w:p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Заключение брака</w:t>
            </w:r>
          </w:p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Содержание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424" w:type="pct"/>
            <w:vMerge w:val="restar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01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02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06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6" w:type="pct"/>
            <w:gridSpan w:val="3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96" w:type="pct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Понятие брака в семейном праве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/ Государственная регистрация заключения брака и 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её значение.</w:t>
            </w:r>
          </w:p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Задание на дом: 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Составить схему «Порядок заключения брака».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В том числе практических и лабораторных занятий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6" w:type="pct"/>
            <w:gridSpan w:val="3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96" w:type="pct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Практическая работа №2. Признание брака </w:t>
            </w:r>
            <w:proofErr w:type="gramStart"/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недействительным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/Порядок и правовые последствия признания брака недействительным.</w:t>
            </w:r>
          </w:p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Задание на дом: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Изучить из гл. 3 Семейного кодекса «Условия и порядок заключения брака»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64"/>
        </w:trPr>
        <w:tc>
          <w:tcPr>
            <w:tcW w:w="3980" w:type="pct"/>
            <w:gridSpan w:val="5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2 Правовое положение супругов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64"/>
        </w:trPr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2.1.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Личные имущественные права и обязанности супругов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424" w:type="pct"/>
            <w:vMerge w:val="restar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01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02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06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134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Личные права и обязанности супругов.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/ Местожительство супругов. Право на выбор фамилии</w:t>
            </w:r>
          </w:p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Задание на дом: 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Заполнить таблицу «Личные права и обязанности супругов».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134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В том числе практических и лабораторных занятий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134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Практическая работа № 6.Принципы осуществления личных прав и обязанностей супругов.</w:t>
            </w:r>
          </w:p>
          <w:p w:rsidR="006F6BCF" w:rsidRPr="006F6BCF" w:rsidRDefault="006F6BCF" w:rsidP="006F6BCF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Задание на дом: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Изучить  из Семейного кодекса </w:t>
            </w:r>
            <w:proofErr w:type="spellStart"/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гл</w:t>
            </w:r>
            <w:proofErr w:type="spellEnd"/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6 «Личные права и обязанности супругов».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64"/>
        </w:trPr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2.2.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Имущественные права и обязанности супругов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64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Законный режим имущества супругов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. / Основания и порядок общего имущества супругов. Договорный режим имущества супругов.</w:t>
            </w:r>
          </w:p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Задание на дом: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Составить пример брачного договора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64"/>
        </w:trPr>
        <w:tc>
          <w:tcPr>
            <w:tcW w:w="3980" w:type="pct"/>
            <w:gridSpan w:val="5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3 Алиментные обязательства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424" w:type="pct"/>
            <w:vMerge w:val="restar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01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02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06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64"/>
        </w:trPr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3.1.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Алиментные обязательства родителей и детей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8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Обязанность родителей содержать своих несовершеннолетних детей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./ Обязанность родителей по содержанию нетрудоспособных совершеннолетних детей. </w:t>
            </w:r>
          </w:p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Задание на дом: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Записать основные требования закона об обязанностях детей по содержанию родителей.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В том числе практических и лабораторных занятий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Практическая работа № 8. Порядок взыскания алиментов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. / Основания по поводу участия родителей в денежных расходах </w:t>
            </w:r>
          </w:p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Задание на дом: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Записать основные требования закона об обязанностях детей по содержанию родителей.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3.2.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Алиментные обязательства супругов и бывших </w:t>
            </w: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супругов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Содержание 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 w:val="restar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01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02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06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Алиментные обязанности бывших супругов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/Размер алиментов, взыскиваемых в судебном порядке. Освобождение супруга от обязанностей по содержанию другого супруга или ограничения этой обязанности сроком</w:t>
            </w:r>
          </w:p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Задание на дом: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Заполнить таблицу «Размер алиментов по содержанию, взыскиваемых по суду »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64"/>
        </w:trPr>
        <w:tc>
          <w:tcPr>
            <w:tcW w:w="3980" w:type="pct"/>
            <w:gridSpan w:val="5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Раздел 4 Формы воспитания детей, оставшихся без попечения родителей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424" w:type="pct"/>
            <w:vMerge w:val="restar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01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02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06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64"/>
        </w:trPr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4.1.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Усыновление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8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Назначение приемной семьи.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/ Правовые основания возникновения приемной семьи.</w:t>
            </w:r>
          </w:p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Задание на дом: 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Составить основной перечень документов необходимых для оформления  усыновления.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F6BCF" w:rsidRPr="006F6BCF" w:rsidTr="006F6BCF">
        <w:trPr>
          <w:trHeight w:val="301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В том числе практических и лабораторных занятий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F6BCF" w:rsidRPr="006F6BCF" w:rsidTr="006F6BCF">
        <w:trPr>
          <w:trHeight w:val="230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3" w:type="pct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9" w:type="pct"/>
            <w:gridSpan w:val="3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Практическая работа № 14. Договор о передаче ребенка на воспитание в приемную семью: субъекты, содержание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Задание на дом: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Изучить в Семейном кодексе гл. 19 «Усыновление (удочерение) детей».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808" w:type="pct"/>
            <w:vMerge w:val="restart"/>
          </w:tcPr>
          <w:p w:rsidR="006F6BCF" w:rsidRPr="006F6BCF" w:rsidRDefault="006F6BCF" w:rsidP="006F6B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Тема 4.2.</w:t>
            </w:r>
          </w:p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Опека и попечительство над детьми</w:t>
            </w: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424" w:type="pct"/>
            <w:vMerge w:val="restar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01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02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ОК</w:t>
            </w:r>
            <w:proofErr w:type="gramEnd"/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06</w:t>
            </w:r>
          </w:p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Понятие и значение опеки и попечительства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 / Органы опеки и попечительства. Требования, предъявляемые законом к опекунам (попечителям)</w:t>
            </w:r>
          </w:p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Задание на дом: 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Составить требования, предъявляемые законом к опекунам (попечителям).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72" w:type="pct"/>
            <w:gridSpan w:val="4"/>
          </w:tcPr>
          <w:p w:rsidR="006F6BCF" w:rsidRPr="006F6BCF" w:rsidRDefault="006F6BCF" w:rsidP="006F6BC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В том числе практических и лабораторных занятий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808" w:type="pct"/>
            <w:vMerge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8" w:type="pct"/>
            <w:gridSpan w:val="2"/>
          </w:tcPr>
          <w:p w:rsidR="006F6BCF" w:rsidRPr="006F6BCF" w:rsidRDefault="006F6BCF" w:rsidP="006F6B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24" w:type="pct"/>
            <w:gridSpan w:val="2"/>
          </w:tcPr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Практическая работа № 15. 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Основания и порядок установления опеки и попечительства над детьми. </w:t>
            </w:r>
          </w:p>
          <w:p w:rsidR="006F6BCF" w:rsidRPr="006F6BCF" w:rsidRDefault="006F6BCF" w:rsidP="006F6BC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Задание на дом:</w:t>
            </w: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Ознакомиться в Семейном кодексе с гл. 20 «Опека и попечительство над детьми»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24" w:type="pct"/>
            <w:vMerge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3980" w:type="pct"/>
            <w:gridSpan w:val="5"/>
          </w:tcPr>
          <w:p w:rsidR="006F6BCF" w:rsidRPr="006F6BCF" w:rsidRDefault="006F6BCF" w:rsidP="006F6BC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Calibri" w:hAnsi="Times New Roman" w:cs="Times New Roman"/>
                <w:b/>
                <w:lang w:eastAsia="ar-SA"/>
              </w:rPr>
              <w:t>Промежуточная аттестация в форме дифференцированного зачета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424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3980" w:type="pct"/>
            <w:gridSpan w:val="5"/>
          </w:tcPr>
          <w:p w:rsidR="006F6BCF" w:rsidRPr="006F6BCF" w:rsidRDefault="006F6BCF" w:rsidP="006F6BCF">
            <w:pPr>
              <w:tabs>
                <w:tab w:val="left" w:pos="1200"/>
              </w:tabs>
              <w:suppressAutoHyphens/>
              <w:spacing w:line="20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Курсовой проект (работа) </w:t>
            </w:r>
          </w:p>
        </w:tc>
        <w:tc>
          <w:tcPr>
            <w:tcW w:w="596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424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F6BCF" w:rsidRPr="006F6BCF" w:rsidTr="006F6BCF">
        <w:trPr>
          <w:trHeight w:val="20"/>
        </w:trPr>
        <w:tc>
          <w:tcPr>
            <w:tcW w:w="3980" w:type="pct"/>
            <w:gridSpan w:val="5"/>
          </w:tcPr>
          <w:p w:rsidR="006F6BCF" w:rsidRPr="006F6BCF" w:rsidRDefault="006F6BCF" w:rsidP="006F6BCF">
            <w:pPr>
              <w:suppressAutoHyphens/>
              <w:spacing w:line="20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6F6BCF">
              <w:rPr>
                <w:rFonts w:ascii="Times New Roman" w:eastAsia="Calibri" w:hAnsi="Times New Roman" w:cs="Times New Roman"/>
                <w:b/>
                <w:lang w:eastAsia="ar-SA"/>
              </w:rPr>
              <w:t>Всего</w:t>
            </w:r>
          </w:p>
        </w:tc>
        <w:tc>
          <w:tcPr>
            <w:tcW w:w="596" w:type="pct"/>
          </w:tcPr>
          <w:p w:rsidR="006F6BCF" w:rsidRPr="006F6BCF" w:rsidRDefault="0082324E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32</w:t>
            </w:r>
          </w:p>
        </w:tc>
        <w:tc>
          <w:tcPr>
            <w:tcW w:w="424" w:type="pct"/>
          </w:tcPr>
          <w:p w:rsidR="006F6BCF" w:rsidRPr="006F6BCF" w:rsidRDefault="006F6BCF" w:rsidP="006F6BCF">
            <w:pPr>
              <w:suppressAutoHyphens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6F6BCF" w:rsidRPr="006F6BCF" w:rsidRDefault="006F6BCF" w:rsidP="006F6BCF">
      <w:pPr>
        <w:suppressAutoHyphens/>
        <w:spacing w:line="200" w:lineRule="atLeast"/>
        <w:rPr>
          <w:rFonts w:ascii="Calibri" w:eastAsia="Times New Roman" w:hAnsi="Calibri" w:cs="Times New Roman"/>
          <w:lang w:eastAsia="ar-SA"/>
        </w:rPr>
        <w:sectPr w:rsidR="006F6BCF" w:rsidRPr="006F6BCF" w:rsidSect="006F6BCF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6F6BCF">
        <w:rPr>
          <w:rFonts w:ascii="Calibri" w:eastAsia="Times New Roman" w:hAnsi="Calibri" w:cs="Times New Roman"/>
          <w:lang w:eastAsia="ar-SA"/>
        </w:rPr>
        <w:br w:type="page"/>
      </w:r>
    </w:p>
    <w:p w:rsidR="006F6BCF" w:rsidRPr="006F6BCF" w:rsidRDefault="006F6BCF" w:rsidP="006F6BCF">
      <w:pPr>
        <w:numPr>
          <w:ilvl w:val="0"/>
          <w:numId w:val="5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УСЛОВИЯ РЕАЛИЗАЦИИ ДИСЦИПЛИНЫ</w:t>
      </w:r>
    </w:p>
    <w:p w:rsidR="006F6BCF" w:rsidRPr="006F6BCF" w:rsidRDefault="006F6BCF" w:rsidP="006F6BCF">
      <w:pPr>
        <w:suppressAutoHyphens/>
        <w:spacing w:after="0" w:line="360" w:lineRule="auto"/>
        <w:ind w:right="-3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3.1. Материально-техническое обеспечение</w:t>
      </w:r>
    </w:p>
    <w:p w:rsidR="006F6BCF" w:rsidRPr="006F6BCF" w:rsidRDefault="006F6BCF" w:rsidP="006F6BCF">
      <w:pPr>
        <w:suppressAutoHyphens/>
        <w:spacing w:line="2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Зона по видам работ «</w:t>
      </w:r>
      <w:r w:rsidRPr="006F6B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Деловые игры</w:t>
      </w:r>
      <w:r w:rsidR="008232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» </w:t>
      </w:r>
      <w:r w:rsidRPr="006F6BC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8232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оснащенная в соответствии с ФГОС СПО 40.02.02 Правоохранительная деятельность</w:t>
      </w:r>
    </w:p>
    <w:p w:rsidR="006F6BCF" w:rsidRPr="006F6BCF" w:rsidRDefault="006F6BCF" w:rsidP="006F6BCF">
      <w:pPr>
        <w:spacing w:after="120"/>
        <w:ind w:firstLine="709"/>
        <w:outlineLvl w:val="1"/>
        <w:rPr>
          <w:rFonts w:ascii="Times New Roman" w:eastAsia="Times New Roman" w:hAnsi="Times New Roman" w:cs="Times New Roman"/>
          <w:b/>
          <w:bCs/>
          <w:color w:val="5A5A5A"/>
          <w:spacing w:val="15"/>
          <w:sz w:val="24"/>
          <w:szCs w:val="24"/>
          <w:lang w:eastAsia="ru-RU"/>
        </w:rPr>
      </w:pPr>
      <w:bookmarkStart w:id="2" w:name="_Toc167449865"/>
      <w:r w:rsidRPr="006F6BCF">
        <w:rPr>
          <w:rFonts w:ascii="Times New Roman" w:eastAsia="Segoe UI" w:hAnsi="Times New Roman" w:cs="Times New Roman"/>
          <w:b/>
          <w:bCs/>
          <w:color w:val="5A5A5A"/>
          <w:spacing w:val="15"/>
          <w:sz w:val="24"/>
          <w:szCs w:val="24"/>
          <w:lang w:eastAsia="ru-RU"/>
        </w:rPr>
        <w:t>3.2. Учебно-методическое обеспечение</w:t>
      </w:r>
      <w:bookmarkEnd w:id="2"/>
    </w:p>
    <w:p w:rsidR="006F6BCF" w:rsidRPr="006F6BCF" w:rsidRDefault="006F6BCF" w:rsidP="006F6BCF">
      <w:pPr>
        <w:suppressAutoHyphens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3.2.1. Основные печатные и электронные издания</w:t>
      </w:r>
    </w:p>
    <w:p w:rsidR="006F6BCF" w:rsidRPr="006F6BCF" w:rsidRDefault="006F6BCF" w:rsidP="0082324E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single" w:sz="2" w:space="0" w:color="E5E7EB" w:frame="1"/>
          <w:shd w:val="clear" w:color="auto" w:fill="FFFFFF"/>
          <w:lang w:eastAsia="ar-SA"/>
        </w:rPr>
      </w:pPr>
      <w:r w:rsidRPr="006F6BCF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single" w:sz="2" w:space="0" w:color="E5E7EB" w:frame="1"/>
          <w:shd w:val="clear" w:color="auto" w:fill="FFFFFF"/>
          <w:lang w:eastAsia="ar-SA"/>
        </w:rPr>
        <w:t>Агапов, С. В. </w:t>
      </w:r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Семейное право: учебник и практикум для среднего профессионального образования / С. В. Агапов. — 2-е изд. — Москва</w:t>
      </w:r>
      <w:proofErr w:type="gram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:</w:t>
      </w:r>
      <w:proofErr w:type="gram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Издательство 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Юрайт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, 2024. — 208 с. — (Профессиональное образование). — ISBN 978-5-534-16169-4. — Текст: электронный // Образовательная платформа 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Юрайт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[сайт]. — URL: </w:t>
      </w:r>
      <w:hyperlink r:id="rId7" w:tgtFrame="_blank" w:history="1">
        <w:r w:rsidRPr="006F6BCF">
          <w:rPr>
            <w:rFonts w:ascii="Times New Roman" w:eastAsia="Times New Roman" w:hAnsi="Times New Roman" w:cs="Times New Roman"/>
            <w:color w:val="486C97"/>
            <w:sz w:val="27"/>
            <w:szCs w:val="27"/>
            <w:u w:val="single"/>
            <w:bdr w:val="single" w:sz="2" w:space="0" w:color="E5E7EB" w:frame="1"/>
            <w:lang w:eastAsia="ar-SA"/>
          </w:rPr>
          <w:t>https://urait.ru/bcode/536612</w:t>
        </w:r>
      </w:hyperlink>
    </w:p>
    <w:p w:rsidR="006F6BCF" w:rsidRPr="006F6BCF" w:rsidRDefault="006F6BCF" w:rsidP="0082324E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6F6BCF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single" w:sz="2" w:space="0" w:color="E5E7EB" w:frame="1"/>
          <w:shd w:val="clear" w:color="auto" w:fill="FFFFFF"/>
          <w:lang w:eastAsia="ar-SA"/>
        </w:rPr>
        <w:t>Корнеева, И. Л. </w:t>
      </w:r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Семейное право</w:t>
      </w:r>
      <w:proofErr w:type="gram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:</w:t>
      </w:r>
      <w:proofErr w:type="gram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учебник и практикум для среднего профессионального образования / И. Л. Корнеева. — 4-е изд., 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перераб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. и доп. — Москва : Издательство 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Юрайт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, 2024. — 285 с. — (Профессиональное образование). — ISBN 978-5-9916-4550-8. — Текст</w:t>
      </w:r>
      <w:proofErr w:type="gram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:</w:t>
      </w:r>
      <w:proofErr w:type="gram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электронный // Образовательная платформа 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Юрайт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[сайт]. — URL: </w:t>
      </w:r>
      <w:hyperlink r:id="rId8" w:tgtFrame="_blank" w:history="1">
        <w:r w:rsidRPr="006F6BCF">
          <w:rPr>
            <w:rFonts w:ascii="Times New Roman" w:eastAsia="Times New Roman" w:hAnsi="Times New Roman" w:cs="Times New Roman"/>
            <w:color w:val="486C97"/>
            <w:sz w:val="27"/>
            <w:szCs w:val="27"/>
            <w:u w:val="single"/>
            <w:bdr w:val="single" w:sz="2" w:space="0" w:color="E5E7EB" w:frame="1"/>
            <w:lang w:eastAsia="ar-SA"/>
          </w:rPr>
          <w:t>https://urait.ru/bcode/536606</w:t>
        </w:r>
      </w:hyperlink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</w:t>
      </w:r>
    </w:p>
    <w:p w:rsidR="006F6BCF" w:rsidRPr="006F6BCF" w:rsidRDefault="006F6BCF" w:rsidP="0082324E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6F6BCF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single" w:sz="2" w:space="0" w:color="E5E7EB" w:frame="1"/>
          <w:shd w:val="clear" w:color="auto" w:fill="FFFFFF"/>
          <w:lang w:eastAsia="ar-SA"/>
        </w:rPr>
        <w:t>Ульбашев</w:t>
      </w:r>
      <w:proofErr w:type="spellEnd"/>
      <w:r w:rsidRPr="006F6BCF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single" w:sz="2" w:space="0" w:color="E5E7EB" w:frame="1"/>
          <w:shd w:val="clear" w:color="auto" w:fill="FFFFFF"/>
          <w:lang w:eastAsia="ar-SA"/>
        </w:rPr>
        <w:t>, А. Х. </w:t>
      </w:r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Семейное право</w:t>
      </w:r>
      <w:proofErr w:type="gram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:</w:t>
      </w:r>
      <w:proofErr w:type="gram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учебник для вузов / А. Х. 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Ульбашев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. — 2-е изд., 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перераб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. и доп. — Москва : Издательство 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Юрайт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, 2024. — 208 с. — (Высшее образование). — ISBN 978-5-534-16511-1. — Текст</w:t>
      </w:r>
      <w:proofErr w:type="gram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:</w:t>
      </w:r>
      <w:proofErr w:type="gram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электронный // Образовательная платформа </w:t>
      </w:r>
      <w:proofErr w:type="spellStart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Юрайт</w:t>
      </w:r>
      <w:proofErr w:type="spellEnd"/>
      <w:r w:rsidRPr="006F6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[сайт]. — URL: </w:t>
      </w:r>
      <w:hyperlink r:id="rId9" w:tgtFrame="_blank" w:history="1">
        <w:r w:rsidRPr="006F6BCF">
          <w:rPr>
            <w:rFonts w:ascii="Times New Roman" w:eastAsia="Times New Roman" w:hAnsi="Times New Roman" w:cs="Times New Roman"/>
            <w:color w:val="486C97"/>
            <w:sz w:val="27"/>
            <w:szCs w:val="27"/>
            <w:u w:val="single"/>
            <w:bdr w:val="single" w:sz="2" w:space="0" w:color="E5E7EB" w:frame="1"/>
            <w:lang w:eastAsia="ar-SA"/>
          </w:rPr>
          <w:t>https://urait.ru/bcode/542067</w:t>
        </w:r>
      </w:hyperlink>
    </w:p>
    <w:p w:rsidR="006F6BCF" w:rsidRPr="006F6BCF" w:rsidRDefault="006F6BCF" w:rsidP="0082324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6BCF" w:rsidRPr="006F6BCF" w:rsidRDefault="006F6BCF" w:rsidP="0082324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6BCF" w:rsidRPr="006F6BCF" w:rsidRDefault="006F6BCF" w:rsidP="0082324E">
      <w:pPr>
        <w:numPr>
          <w:ilvl w:val="2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Дополнительные источники </w:t>
      </w:r>
    </w:p>
    <w:p w:rsidR="006F6BCF" w:rsidRPr="006F6BCF" w:rsidRDefault="006F6BCF" w:rsidP="008232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01.07.2020 N 11-ФКЗ, от 06.10.2022)</w:t>
      </w:r>
    </w:p>
    <w:p w:rsidR="006F6BCF" w:rsidRPr="006F6BCF" w:rsidRDefault="006F6BCF" w:rsidP="008232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(ГК РФ)</w:t>
      </w:r>
    </w:p>
    <w:p w:rsidR="006F6BCF" w:rsidRPr="006F6BCF" w:rsidRDefault="006F6BCF" w:rsidP="008232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 (КоАП РФ), Федеральный закон от 30 декабря 2001 г. № 195-ФЗ</w:t>
      </w:r>
    </w:p>
    <w:p w:rsidR="006F6BCF" w:rsidRPr="006F6BCF" w:rsidRDefault="006F6BCF" w:rsidP="008232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 (НК РФ)</w:t>
      </w:r>
    </w:p>
    <w:p w:rsidR="006F6BCF" w:rsidRPr="006F6BCF" w:rsidRDefault="006F6BCF" w:rsidP="008232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Российской Федерации (СК РФ)</w:t>
      </w:r>
      <w:proofErr w:type="gramStart"/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 от 29 декабря 1995 г. № 223-ФЗ</w:t>
      </w:r>
    </w:p>
    <w:p w:rsidR="006F6BCF" w:rsidRPr="006F6BCF" w:rsidRDefault="006F6BCF" w:rsidP="008232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(ТК РФ)</w:t>
      </w:r>
      <w:proofErr w:type="gramStart"/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 от 30 декабря 2001 г. № 197-ФЗ</w:t>
      </w:r>
    </w:p>
    <w:p w:rsidR="006F6BCF" w:rsidRPr="006F6BCF" w:rsidRDefault="006F6BCF" w:rsidP="008232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(УК РФ), Федеральный закон от 13 июня 1996 г. № 63-ФЗ</w:t>
      </w:r>
    </w:p>
    <w:p w:rsidR="006F6BCF" w:rsidRPr="006F6BCF" w:rsidRDefault="006F6BCF" w:rsidP="0082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CF" w:rsidRPr="006F6BCF" w:rsidRDefault="006F6BCF" w:rsidP="006F6BCF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F6B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 w:type="page"/>
      </w:r>
    </w:p>
    <w:p w:rsidR="006F6BCF" w:rsidRPr="006F6BCF" w:rsidRDefault="006F6BCF" w:rsidP="0082324E">
      <w:pPr>
        <w:numPr>
          <w:ilvl w:val="0"/>
          <w:numId w:val="5"/>
        </w:num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 И ОЦЕНКА РЕЗУЛЬТАТОВ ОСВОЕНИЯ ДИСЦИПЛИНЫ</w:t>
      </w:r>
    </w:p>
    <w:p w:rsidR="006F6BCF" w:rsidRPr="006F6BCF" w:rsidRDefault="006F6BCF" w:rsidP="006F6BC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3522"/>
        <w:gridCol w:w="3093"/>
      </w:tblGrid>
      <w:tr w:rsidR="006F6BCF" w:rsidRPr="006F6BCF" w:rsidTr="006F6BCF">
        <w:trPr>
          <w:trHeight w:val="20"/>
        </w:trPr>
        <w:tc>
          <w:tcPr>
            <w:tcW w:w="1544" w:type="pct"/>
            <w:vAlign w:val="center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lang w:eastAsia="ar-SA"/>
              </w:rPr>
              <w:t>Методы оценки</w:t>
            </w:r>
          </w:p>
        </w:tc>
      </w:tr>
      <w:tr w:rsidR="006F6BCF" w:rsidRPr="006F6BCF" w:rsidTr="006F6BCF">
        <w:trPr>
          <w:trHeight w:val="20"/>
        </w:trPr>
        <w:tc>
          <w:tcPr>
            <w:tcW w:w="5000" w:type="pct"/>
            <w:gridSpan w:val="3"/>
            <w:vAlign w:val="center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Знает: </w:t>
            </w:r>
          </w:p>
        </w:tc>
      </w:tr>
      <w:tr w:rsidR="006F6BCF" w:rsidRPr="006F6BCF" w:rsidTr="006F6BCF">
        <w:trPr>
          <w:trHeight w:val="20"/>
        </w:trPr>
        <w:tc>
          <w:tcPr>
            <w:tcW w:w="1544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Сущность и социальную значимость будущей профессии</w:t>
            </w:r>
          </w:p>
        </w:tc>
        <w:tc>
          <w:tcPr>
            <w:tcW w:w="1840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Определяет сущность и социальную значимость будущей профессии</w:t>
            </w:r>
          </w:p>
        </w:tc>
        <w:tc>
          <w:tcPr>
            <w:tcW w:w="1616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Экспертное наблюдение и оценка выполнения практических работ </w:t>
            </w:r>
          </w:p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Диагностика (тестирование, контрольные работы)</w:t>
            </w:r>
          </w:p>
        </w:tc>
      </w:tr>
      <w:tr w:rsidR="006F6BCF" w:rsidRPr="006F6BCF" w:rsidTr="006F6BCF">
        <w:trPr>
          <w:trHeight w:val="20"/>
        </w:trPr>
        <w:tc>
          <w:tcPr>
            <w:tcW w:w="1544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Вопросы ценностно-мотивационной ориентации</w:t>
            </w:r>
          </w:p>
        </w:tc>
        <w:tc>
          <w:tcPr>
            <w:tcW w:w="1840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Правильно определяет вопросы ценностно-мотивационной ориентации</w:t>
            </w:r>
          </w:p>
        </w:tc>
        <w:tc>
          <w:tcPr>
            <w:tcW w:w="1616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Экспертное наблюдение и оценка выполнения практических работ </w:t>
            </w:r>
          </w:p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Диагностика (тестирование, контрольные работы)</w:t>
            </w:r>
          </w:p>
        </w:tc>
      </w:tr>
      <w:tr w:rsidR="006F6BCF" w:rsidRPr="006F6BCF" w:rsidTr="006F6BCF">
        <w:trPr>
          <w:trHeight w:val="20"/>
        </w:trPr>
        <w:tc>
          <w:tcPr>
            <w:tcW w:w="1544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Круг профессиональных задач, профессионального и личностного развития;</w:t>
            </w:r>
          </w:p>
        </w:tc>
        <w:tc>
          <w:tcPr>
            <w:tcW w:w="1840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Определяет и выстраивает круг профессиональных задач, профессионального и личностного развития;</w:t>
            </w:r>
          </w:p>
        </w:tc>
        <w:tc>
          <w:tcPr>
            <w:tcW w:w="1616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Экспертное наблюдение и оценка выполнения практических работ </w:t>
            </w:r>
          </w:p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Диагностика (тестирование, контрольные работы)</w:t>
            </w:r>
          </w:p>
        </w:tc>
      </w:tr>
      <w:tr w:rsidR="006F6BCF" w:rsidRPr="006F6BCF" w:rsidTr="006F6BCF">
        <w:trPr>
          <w:trHeight w:val="20"/>
        </w:trPr>
        <w:tc>
          <w:tcPr>
            <w:tcW w:w="5000" w:type="pct"/>
            <w:gridSpan w:val="3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Умеет: </w:t>
            </w:r>
          </w:p>
        </w:tc>
      </w:tr>
      <w:tr w:rsidR="006F6BCF" w:rsidRPr="006F6BCF" w:rsidTr="006F6BCF">
        <w:trPr>
          <w:trHeight w:val="20"/>
        </w:trPr>
        <w:tc>
          <w:tcPr>
            <w:tcW w:w="1544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Проявлять к будущей профессии устойчивый интерес</w:t>
            </w:r>
          </w:p>
        </w:tc>
        <w:tc>
          <w:tcPr>
            <w:tcW w:w="1840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bCs/>
                <w:lang w:eastAsia="ar-SA"/>
              </w:rPr>
              <w:t>Анализирует, толкует,  правильно применяет правовые нормы</w:t>
            </w:r>
          </w:p>
        </w:tc>
        <w:tc>
          <w:tcPr>
            <w:tcW w:w="1616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Экспертное наблюдение и оценка выполнения практических работ </w:t>
            </w:r>
          </w:p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Диагностика (тестирование, контрольные работы)</w:t>
            </w:r>
          </w:p>
        </w:tc>
      </w:tr>
      <w:tr w:rsidR="006F6BCF" w:rsidRPr="006F6BCF" w:rsidTr="006F6BCF">
        <w:trPr>
          <w:trHeight w:val="20"/>
        </w:trPr>
        <w:tc>
          <w:tcPr>
            <w:tcW w:w="1544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Анализировать вопросы ценностно-мотивационной ориентации</w:t>
            </w:r>
          </w:p>
        </w:tc>
        <w:tc>
          <w:tcPr>
            <w:tcW w:w="1840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Анализирует </w:t>
            </w: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вопросы ценностно-мотивационной ориентации</w:t>
            </w:r>
          </w:p>
        </w:tc>
        <w:tc>
          <w:tcPr>
            <w:tcW w:w="1616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Экспертное наблюдение и оценка выполнения практических работ </w:t>
            </w:r>
          </w:p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Диагностика (тестирование, контрольные работы)</w:t>
            </w:r>
          </w:p>
        </w:tc>
      </w:tr>
      <w:tr w:rsidR="006F6BCF" w:rsidRPr="006F6BCF" w:rsidTr="006F6BCF">
        <w:trPr>
          <w:trHeight w:val="20"/>
        </w:trPr>
        <w:tc>
          <w:tcPr>
            <w:tcW w:w="1544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40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iCs/>
                <w:lang w:eastAsia="ar-SA"/>
              </w:rPr>
              <w:t>Осуществляет поиск информации и использует ее для эффективного выполнения профессиональных задач.</w:t>
            </w:r>
          </w:p>
        </w:tc>
        <w:tc>
          <w:tcPr>
            <w:tcW w:w="1616" w:type="pct"/>
          </w:tcPr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 xml:space="preserve">Экспертное наблюдение и оценка выполнения практических работ </w:t>
            </w:r>
          </w:p>
          <w:p w:rsidR="006F6BCF" w:rsidRPr="006F6BCF" w:rsidRDefault="006F6BCF" w:rsidP="006F6BCF">
            <w:pPr>
              <w:suppressAutoHyphens/>
              <w:spacing w:line="200" w:lineRule="atLeas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6F6BCF">
              <w:rPr>
                <w:rFonts w:ascii="Times New Roman" w:eastAsia="Times New Roman" w:hAnsi="Times New Roman" w:cs="Times New Roman"/>
                <w:lang w:eastAsia="ar-SA"/>
              </w:rPr>
              <w:t>Диагностика (тестирование, контрольные работы)</w:t>
            </w:r>
          </w:p>
        </w:tc>
      </w:tr>
    </w:tbl>
    <w:p w:rsidR="006F6BCF" w:rsidRPr="006F6BCF" w:rsidRDefault="006F6BCF" w:rsidP="006F6BC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BCF" w:rsidRPr="006F6BCF" w:rsidRDefault="006F6BCF" w:rsidP="006F6BC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BCF" w:rsidRPr="006F6BCF" w:rsidRDefault="006F6BCF" w:rsidP="006F6BC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B8C" w:rsidRDefault="00AC5B8C">
      <w:bookmarkStart w:id="3" w:name="_GoBack"/>
      <w:bookmarkEnd w:id="3"/>
    </w:p>
    <w:sectPr w:rsidR="00AC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158149"/>
    </w:sdtPr>
    <w:sdtContent>
      <w:p w:rsidR="006F6BCF" w:rsidRDefault="006F6B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2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F6BCF" w:rsidRDefault="006F6B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81"/>
    <w:multiLevelType w:val="multilevel"/>
    <w:tmpl w:val="178461B6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7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32" w:hanging="1800"/>
      </w:pPr>
      <w:rPr>
        <w:rFonts w:hint="default"/>
      </w:rPr>
    </w:lvl>
  </w:abstractNum>
  <w:abstractNum w:abstractNumId="1">
    <w:nsid w:val="056E0377"/>
    <w:multiLevelType w:val="multilevel"/>
    <w:tmpl w:val="41C482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2">
    <w:nsid w:val="4C023C0B"/>
    <w:multiLevelType w:val="hybridMultilevel"/>
    <w:tmpl w:val="EAF4236C"/>
    <w:lvl w:ilvl="0" w:tplc="738413A2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5D4D1D7D"/>
    <w:multiLevelType w:val="multilevel"/>
    <w:tmpl w:val="F4EA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B3360A"/>
    <w:multiLevelType w:val="hybridMultilevel"/>
    <w:tmpl w:val="979822B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17"/>
    <w:rsid w:val="00232217"/>
    <w:rsid w:val="006F6BCF"/>
    <w:rsid w:val="0082324E"/>
    <w:rsid w:val="00A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6F6BCF"/>
  </w:style>
  <w:style w:type="table" w:customStyle="1" w:styleId="50">
    <w:name w:val="Сетка таблицы50"/>
    <w:basedOn w:val="a1"/>
    <w:next w:val="a5"/>
    <w:uiPriority w:val="39"/>
    <w:rsid w:val="006F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F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B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6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6F6BCF"/>
  </w:style>
  <w:style w:type="table" w:customStyle="1" w:styleId="50">
    <w:name w:val="Сетка таблицы50"/>
    <w:basedOn w:val="a1"/>
    <w:next w:val="a5"/>
    <w:uiPriority w:val="39"/>
    <w:rsid w:val="006F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F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B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6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36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42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2025-03-20T05:44:00Z</dcterms:created>
  <dcterms:modified xsi:type="dcterms:W3CDTF">2025-03-20T06:01:00Z</dcterms:modified>
</cp:coreProperties>
</file>